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24</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28</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29</w:t>
      </w:r>
      <w:r>
        <w:fldChar w:fldCharType="end"/>
      </w:r>
      <w:r>
        <w:fldChar w:fldCharType="end"/>
      </w:r>
    </w:p>
    <w:p>
      <w:pPr>
        <w:pStyle w:val="3"/>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rPr>
          <w:rFonts w:hint="eastAsia"/>
          <w:lang w:val="en-US" w:eastAsia="zh-CN"/>
        </w:rPr>
        <w:t>六</w:t>
      </w:r>
      <w:r>
        <w:t>、部门项目预算安排情况及绩效目标</w:t>
      </w:r>
      <w:r>
        <w:tab/>
      </w:r>
      <w:r>
        <w:fldChar w:fldCharType="end"/>
      </w:r>
      <w:r>
        <w:rPr>
          <w:rFonts w:hint="eastAsia"/>
          <w:lang w:val="en-US" w:eastAsia="zh-CN"/>
        </w:rPr>
        <w:t>32</w:t>
      </w:r>
    </w:p>
    <w:p>
      <w:pPr>
        <w:pStyle w:val="3"/>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rPr>
          <w:rFonts w:hint="eastAsia"/>
          <w:lang w:val="en-US" w:eastAsia="zh-CN"/>
        </w:rPr>
        <w:t>七</w:t>
      </w:r>
      <w:r>
        <w:t>、政府采购预算情况</w:t>
      </w:r>
      <w:r>
        <w:tab/>
      </w:r>
      <w:r>
        <w:fldChar w:fldCharType="end"/>
      </w:r>
      <w:r>
        <w:rPr>
          <w:rFonts w:hint="eastAsia"/>
          <w:lang w:val="en-US" w:eastAsia="zh-CN"/>
        </w:rPr>
        <w:t>33</w:t>
      </w:r>
    </w:p>
    <w:p>
      <w:pPr>
        <w:pStyle w:val="3"/>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rPr>
          <w:rFonts w:hint="eastAsia"/>
          <w:lang w:val="en-US" w:eastAsia="zh-CN"/>
        </w:rPr>
        <w:t>八</w:t>
      </w:r>
      <w:r>
        <w:t>、国有资产信息</w:t>
      </w:r>
      <w:r>
        <w:tab/>
      </w:r>
      <w:r>
        <w:fldChar w:fldCharType="end"/>
      </w:r>
      <w:r>
        <w:rPr>
          <w:rFonts w:hint="eastAsia"/>
          <w:lang w:val="en-US" w:eastAsia="zh-CN"/>
        </w:rPr>
        <w:t>33</w:t>
      </w:r>
    </w:p>
    <w:p>
      <w:pPr>
        <w:pStyle w:val="3"/>
        <w:tabs>
          <w:tab w:val="right" w:leader="dot" w:pos="14562"/>
        </w:tabs>
        <w:rPr>
          <w:rFonts w:hint="default" w:eastAsia="方正仿宋_GBK"/>
          <w:lang w:val="en-US" w:eastAsia="zh-CN"/>
        </w:rPr>
      </w:pPr>
      <w:r>
        <w:fldChar w:fldCharType="begin"/>
      </w:r>
      <w:r>
        <w:instrText xml:space="preserve"> HYPERLINK \l "_Toc_3_3_0000000019" </w:instrText>
      </w:r>
      <w:r>
        <w:fldChar w:fldCharType="separate"/>
      </w:r>
      <w:r>
        <w:rPr>
          <w:rFonts w:hint="eastAsia"/>
          <w:lang w:val="en-US" w:eastAsia="zh-CN"/>
        </w:rPr>
        <w:t>九</w:t>
      </w:r>
      <w:r>
        <w:t>、名词解释</w:t>
      </w:r>
      <w:r>
        <w:tab/>
      </w:r>
      <w:r>
        <w:fldChar w:fldCharType="end"/>
      </w:r>
      <w:r>
        <w:rPr>
          <w:rFonts w:hint="eastAsia"/>
          <w:lang w:val="en-US" w:eastAsia="zh-CN"/>
        </w:rPr>
        <w:t>34</w:t>
      </w:r>
    </w:p>
    <w:p>
      <w:pPr>
        <w:pStyle w:val="3"/>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十、其他需要说明的事项</w:t>
      </w:r>
      <w:r>
        <w:tab/>
      </w:r>
      <w:r>
        <w:fldChar w:fldCharType="begin"/>
      </w:r>
      <w:r>
        <w:instrText xml:space="preserve">PAGEREF _Toc_3_3_0000000020 \h</w:instrText>
      </w:r>
      <w:r>
        <w:fldChar w:fldCharType="separate"/>
      </w:r>
      <w:r>
        <w:t>3</w:t>
      </w:r>
      <w:r>
        <w:fldChar w:fldCharType="end"/>
      </w:r>
      <w:r>
        <w:fldChar w:fldCharType="end"/>
      </w:r>
      <w:r>
        <w:rPr>
          <w:rFonts w:hint="eastAsia"/>
          <w:lang w:val="en-US" w:eastAsia="zh-CN"/>
        </w:rPr>
        <w:t>5</w:t>
      </w:r>
      <w:bookmarkStart w:id="19" w:name="_GoBack"/>
      <w:bookmarkEnd w:id="19"/>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233中共大厂回族自治县委县直机关工作委员会</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226.19</w:t>
            </w:r>
          </w:p>
        </w:tc>
        <w:tc>
          <w:tcPr>
            <w:tcW w:w="4535" w:type="dxa"/>
            <w:vAlign w:val="center"/>
          </w:tcPr>
          <w:p>
            <w:pPr>
              <w:pStyle w:val="13"/>
            </w:pPr>
            <w:r>
              <w:t>一、一般公共服务支出</w:t>
            </w:r>
          </w:p>
        </w:tc>
        <w:tc>
          <w:tcPr>
            <w:tcW w:w="2126" w:type="dxa"/>
            <w:vAlign w:val="center"/>
          </w:tcPr>
          <w:p>
            <w:pPr>
              <w:pStyle w:val="12"/>
            </w:pPr>
            <w:r>
              <w:t>196.25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14.24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11.62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226.19</w:t>
            </w:r>
          </w:p>
        </w:tc>
        <w:tc>
          <w:tcPr>
            <w:tcW w:w="4535" w:type="dxa"/>
            <w:vAlign w:val="center"/>
          </w:tcPr>
          <w:p>
            <w:pPr>
              <w:pStyle w:val="15"/>
            </w:pPr>
            <w:r>
              <w:t>本年支出合计</w:t>
            </w:r>
          </w:p>
        </w:tc>
        <w:tc>
          <w:tcPr>
            <w:tcW w:w="2126" w:type="dxa"/>
            <w:vAlign w:val="center"/>
          </w:tcPr>
          <w:p>
            <w:pPr>
              <w:pStyle w:val="16"/>
            </w:pPr>
            <w:r>
              <w:t>226.19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226.19</w:t>
            </w:r>
          </w:p>
        </w:tc>
        <w:tc>
          <w:tcPr>
            <w:tcW w:w="4535" w:type="dxa"/>
            <w:vAlign w:val="center"/>
          </w:tcPr>
          <w:p>
            <w:pPr>
              <w:pStyle w:val="15"/>
            </w:pPr>
            <w:r>
              <w:t>支出总计</w:t>
            </w:r>
          </w:p>
        </w:tc>
        <w:tc>
          <w:tcPr>
            <w:tcW w:w="2126" w:type="dxa"/>
            <w:vAlign w:val="center"/>
          </w:tcPr>
          <w:p>
            <w:pPr>
              <w:pStyle w:val="16"/>
            </w:pPr>
            <w:r>
              <w:t>226.19</w:t>
            </w:r>
          </w:p>
        </w:tc>
      </w:tr>
    </w:tbl>
    <w:p>
      <w:pPr>
        <w:sectPr>
          <w:footerReference r:id="rId3" w:type="default"/>
          <w:footerReference r:id="rId4" w:type="even"/>
          <w:pgSz w:w="16840" w:h="11900" w:orient="landscape"/>
          <w:pgMar w:top="1361" w:right="1020" w:bottom="1134" w:left="1020" w:header="720" w:footer="720" w:gutter="0"/>
          <w:pgNumType w:start="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233中共大厂回族自治县委县直机关工作委员会</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226.19</w:t>
            </w:r>
          </w:p>
        </w:tc>
        <w:tc>
          <w:tcPr>
            <w:tcW w:w="1134" w:type="dxa"/>
            <w:vAlign w:val="center"/>
          </w:tcPr>
          <w:p>
            <w:pPr>
              <w:pStyle w:val="16"/>
            </w:pPr>
            <w:r>
              <w:t>226.19</w:t>
            </w:r>
          </w:p>
        </w:tc>
        <w:tc>
          <w:tcPr>
            <w:tcW w:w="1134" w:type="dxa"/>
            <w:vAlign w:val="center"/>
          </w:tcPr>
          <w:p>
            <w:pPr>
              <w:pStyle w:val="16"/>
            </w:pPr>
            <w:r>
              <w:t>226.19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2"/>
            </w:pPr>
            <w:r>
              <w:t>196.25</w:t>
            </w:r>
          </w:p>
        </w:tc>
        <w:tc>
          <w:tcPr>
            <w:tcW w:w="1134" w:type="dxa"/>
            <w:vAlign w:val="center"/>
          </w:tcPr>
          <w:p>
            <w:pPr>
              <w:pStyle w:val="12"/>
            </w:pPr>
            <w:r>
              <w:t>196.25</w:t>
            </w:r>
          </w:p>
        </w:tc>
        <w:tc>
          <w:tcPr>
            <w:tcW w:w="1134" w:type="dxa"/>
            <w:vAlign w:val="center"/>
          </w:tcPr>
          <w:p>
            <w:pPr>
              <w:pStyle w:val="12"/>
            </w:pPr>
            <w:r>
              <w:t>196.25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20131</w:t>
            </w:r>
          </w:p>
        </w:tc>
        <w:tc>
          <w:tcPr>
            <w:tcW w:w="1559" w:type="dxa"/>
            <w:vAlign w:val="center"/>
          </w:tcPr>
          <w:p>
            <w:pPr>
              <w:pStyle w:val="13"/>
            </w:pPr>
            <w:r>
              <w:t>党委办公厅（室）及相关机构事务</w:t>
            </w:r>
          </w:p>
        </w:tc>
        <w:tc>
          <w:tcPr>
            <w:tcW w:w="1134" w:type="dxa"/>
            <w:vAlign w:val="center"/>
          </w:tcPr>
          <w:p>
            <w:pPr>
              <w:pStyle w:val="12"/>
            </w:pPr>
            <w:r>
              <w:t>196.25</w:t>
            </w:r>
          </w:p>
        </w:tc>
        <w:tc>
          <w:tcPr>
            <w:tcW w:w="1134" w:type="dxa"/>
            <w:vAlign w:val="center"/>
          </w:tcPr>
          <w:p>
            <w:pPr>
              <w:pStyle w:val="12"/>
            </w:pPr>
            <w:r>
              <w:t>196.25</w:t>
            </w:r>
          </w:p>
        </w:tc>
        <w:tc>
          <w:tcPr>
            <w:tcW w:w="1134" w:type="dxa"/>
            <w:vAlign w:val="center"/>
          </w:tcPr>
          <w:p>
            <w:pPr>
              <w:pStyle w:val="12"/>
            </w:pPr>
            <w:r>
              <w:t>196.25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2013101</w:t>
            </w:r>
          </w:p>
        </w:tc>
        <w:tc>
          <w:tcPr>
            <w:tcW w:w="1559" w:type="dxa"/>
            <w:vAlign w:val="center"/>
          </w:tcPr>
          <w:p>
            <w:pPr>
              <w:pStyle w:val="13"/>
            </w:pPr>
            <w:r>
              <w:t>行政运行</w:t>
            </w:r>
          </w:p>
        </w:tc>
        <w:tc>
          <w:tcPr>
            <w:tcW w:w="1134" w:type="dxa"/>
            <w:vAlign w:val="center"/>
          </w:tcPr>
          <w:p>
            <w:pPr>
              <w:pStyle w:val="12"/>
            </w:pPr>
            <w:r>
              <w:t>193.25</w:t>
            </w:r>
          </w:p>
        </w:tc>
        <w:tc>
          <w:tcPr>
            <w:tcW w:w="1134" w:type="dxa"/>
            <w:vAlign w:val="center"/>
          </w:tcPr>
          <w:p>
            <w:pPr>
              <w:pStyle w:val="12"/>
            </w:pPr>
            <w:r>
              <w:t>193.25</w:t>
            </w:r>
          </w:p>
        </w:tc>
        <w:tc>
          <w:tcPr>
            <w:tcW w:w="1134" w:type="dxa"/>
            <w:vAlign w:val="center"/>
          </w:tcPr>
          <w:p>
            <w:pPr>
              <w:pStyle w:val="12"/>
            </w:pPr>
            <w:r>
              <w:t>193.25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2013199</w:t>
            </w:r>
          </w:p>
        </w:tc>
        <w:tc>
          <w:tcPr>
            <w:tcW w:w="1559" w:type="dxa"/>
            <w:vAlign w:val="center"/>
          </w:tcPr>
          <w:p>
            <w:pPr>
              <w:pStyle w:val="13"/>
            </w:pPr>
            <w:r>
              <w:t>其他党委办公厅（室）及相关机构事务支出</w:t>
            </w:r>
          </w:p>
        </w:tc>
        <w:tc>
          <w:tcPr>
            <w:tcW w:w="1134" w:type="dxa"/>
            <w:vAlign w:val="center"/>
          </w:tcPr>
          <w:p>
            <w:pPr>
              <w:pStyle w:val="12"/>
            </w:pPr>
            <w:r>
              <w:t>3.00</w:t>
            </w:r>
          </w:p>
        </w:tc>
        <w:tc>
          <w:tcPr>
            <w:tcW w:w="1134" w:type="dxa"/>
            <w:vAlign w:val="center"/>
          </w:tcPr>
          <w:p>
            <w:pPr>
              <w:pStyle w:val="12"/>
            </w:pPr>
            <w:r>
              <w:t>3.00</w:t>
            </w:r>
          </w:p>
        </w:tc>
        <w:tc>
          <w:tcPr>
            <w:tcW w:w="1134" w:type="dxa"/>
            <w:vAlign w:val="center"/>
          </w:tcPr>
          <w:p>
            <w:pPr>
              <w:pStyle w:val="12"/>
            </w:pPr>
            <w:r>
              <w:t>3.00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14.24</w:t>
            </w:r>
          </w:p>
        </w:tc>
        <w:tc>
          <w:tcPr>
            <w:tcW w:w="1134" w:type="dxa"/>
            <w:vAlign w:val="center"/>
          </w:tcPr>
          <w:p>
            <w:pPr>
              <w:pStyle w:val="12"/>
            </w:pPr>
            <w:r>
              <w:t>14.24</w:t>
            </w:r>
          </w:p>
        </w:tc>
        <w:tc>
          <w:tcPr>
            <w:tcW w:w="1134" w:type="dxa"/>
            <w:vAlign w:val="center"/>
          </w:tcPr>
          <w:p>
            <w:pPr>
              <w:pStyle w:val="12"/>
            </w:pPr>
            <w:r>
              <w:t>14.24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14.24</w:t>
            </w:r>
          </w:p>
        </w:tc>
        <w:tc>
          <w:tcPr>
            <w:tcW w:w="1134" w:type="dxa"/>
            <w:vAlign w:val="center"/>
          </w:tcPr>
          <w:p>
            <w:pPr>
              <w:pStyle w:val="12"/>
            </w:pPr>
            <w:r>
              <w:t>14.24</w:t>
            </w:r>
          </w:p>
        </w:tc>
        <w:tc>
          <w:tcPr>
            <w:tcW w:w="1134" w:type="dxa"/>
            <w:vAlign w:val="center"/>
          </w:tcPr>
          <w:p>
            <w:pPr>
              <w:pStyle w:val="12"/>
            </w:pPr>
            <w:r>
              <w:t>14.24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14.24</w:t>
            </w:r>
          </w:p>
        </w:tc>
        <w:tc>
          <w:tcPr>
            <w:tcW w:w="1134" w:type="dxa"/>
            <w:vAlign w:val="center"/>
          </w:tcPr>
          <w:p>
            <w:pPr>
              <w:pStyle w:val="12"/>
            </w:pPr>
            <w:r>
              <w:t>14.24</w:t>
            </w:r>
          </w:p>
        </w:tc>
        <w:tc>
          <w:tcPr>
            <w:tcW w:w="1134" w:type="dxa"/>
            <w:vAlign w:val="center"/>
          </w:tcPr>
          <w:p>
            <w:pPr>
              <w:pStyle w:val="12"/>
            </w:pPr>
            <w:r>
              <w:t>14.24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4.08</w:t>
            </w:r>
          </w:p>
        </w:tc>
        <w:tc>
          <w:tcPr>
            <w:tcW w:w="1134" w:type="dxa"/>
            <w:vAlign w:val="center"/>
          </w:tcPr>
          <w:p>
            <w:pPr>
              <w:pStyle w:val="12"/>
            </w:pPr>
            <w:r>
              <w:t>4.08</w:t>
            </w:r>
          </w:p>
        </w:tc>
        <w:tc>
          <w:tcPr>
            <w:tcW w:w="1134" w:type="dxa"/>
            <w:vAlign w:val="center"/>
          </w:tcPr>
          <w:p>
            <w:pPr>
              <w:pStyle w:val="12"/>
            </w:pPr>
            <w:r>
              <w:t>4.08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4.08</w:t>
            </w:r>
          </w:p>
        </w:tc>
        <w:tc>
          <w:tcPr>
            <w:tcW w:w="1134" w:type="dxa"/>
            <w:vAlign w:val="center"/>
          </w:tcPr>
          <w:p>
            <w:pPr>
              <w:pStyle w:val="12"/>
            </w:pPr>
            <w:r>
              <w:t>4.08</w:t>
            </w:r>
          </w:p>
        </w:tc>
        <w:tc>
          <w:tcPr>
            <w:tcW w:w="1134" w:type="dxa"/>
            <w:vAlign w:val="center"/>
          </w:tcPr>
          <w:p>
            <w:pPr>
              <w:pStyle w:val="12"/>
            </w:pPr>
            <w:r>
              <w:t>4.08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2101101</w:t>
            </w:r>
          </w:p>
        </w:tc>
        <w:tc>
          <w:tcPr>
            <w:tcW w:w="1559" w:type="dxa"/>
            <w:vAlign w:val="center"/>
          </w:tcPr>
          <w:p>
            <w:pPr>
              <w:pStyle w:val="13"/>
            </w:pPr>
            <w:r>
              <w:t>行政单位医疗</w:t>
            </w:r>
          </w:p>
        </w:tc>
        <w:tc>
          <w:tcPr>
            <w:tcW w:w="1134" w:type="dxa"/>
            <w:vAlign w:val="center"/>
          </w:tcPr>
          <w:p>
            <w:pPr>
              <w:pStyle w:val="12"/>
            </w:pPr>
            <w:r>
              <w:t>4.08</w:t>
            </w:r>
          </w:p>
        </w:tc>
        <w:tc>
          <w:tcPr>
            <w:tcW w:w="1134" w:type="dxa"/>
            <w:vAlign w:val="center"/>
          </w:tcPr>
          <w:p>
            <w:pPr>
              <w:pStyle w:val="12"/>
            </w:pPr>
            <w:r>
              <w:t>4.08</w:t>
            </w:r>
          </w:p>
        </w:tc>
        <w:tc>
          <w:tcPr>
            <w:tcW w:w="1134" w:type="dxa"/>
            <w:vAlign w:val="center"/>
          </w:tcPr>
          <w:p>
            <w:pPr>
              <w:pStyle w:val="12"/>
            </w:pPr>
            <w:r>
              <w:t>4.08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11.62</w:t>
            </w:r>
          </w:p>
        </w:tc>
        <w:tc>
          <w:tcPr>
            <w:tcW w:w="1134" w:type="dxa"/>
            <w:vAlign w:val="center"/>
          </w:tcPr>
          <w:p>
            <w:pPr>
              <w:pStyle w:val="12"/>
            </w:pPr>
            <w:r>
              <w:t>11.62</w:t>
            </w:r>
          </w:p>
        </w:tc>
        <w:tc>
          <w:tcPr>
            <w:tcW w:w="1134" w:type="dxa"/>
            <w:vAlign w:val="center"/>
          </w:tcPr>
          <w:p>
            <w:pPr>
              <w:pStyle w:val="12"/>
            </w:pPr>
            <w:r>
              <w:t>11.62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11.62</w:t>
            </w:r>
          </w:p>
        </w:tc>
        <w:tc>
          <w:tcPr>
            <w:tcW w:w="1134" w:type="dxa"/>
            <w:vAlign w:val="center"/>
          </w:tcPr>
          <w:p>
            <w:pPr>
              <w:pStyle w:val="12"/>
            </w:pPr>
            <w:r>
              <w:t>11.62</w:t>
            </w:r>
          </w:p>
        </w:tc>
        <w:tc>
          <w:tcPr>
            <w:tcW w:w="1134" w:type="dxa"/>
            <w:vAlign w:val="center"/>
          </w:tcPr>
          <w:p>
            <w:pPr>
              <w:pStyle w:val="12"/>
            </w:pPr>
            <w:r>
              <w:t>11.62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11.62</w:t>
            </w:r>
          </w:p>
        </w:tc>
        <w:tc>
          <w:tcPr>
            <w:tcW w:w="1134" w:type="dxa"/>
            <w:vAlign w:val="center"/>
          </w:tcPr>
          <w:p>
            <w:pPr>
              <w:pStyle w:val="12"/>
            </w:pPr>
            <w:r>
              <w:t>11.62</w:t>
            </w:r>
          </w:p>
        </w:tc>
        <w:tc>
          <w:tcPr>
            <w:tcW w:w="1134" w:type="dxa"/>
            <w:vAlign w:val="center"/>
          </w:tcPr>
          <w:p>
            <w:pPr>
              <w:pStyle w:val="12"/>
            </w:pPr>
            <w:r>
              <w:t>11.62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233中共大厂回族自治县委县直机关工作委员会</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226.19</w:t>
            </w:r>
          </w:p>
        </w:tc>
        <w:tc>
          <w:tcPr>
            <w:tcW w:w="1361" w:type="dxa"/>
            <w:vAlign w:val="center"/>
          </w:tcPr>
          <w:p>
            <w:pPr>
              <w:pStyle w:val="16"/>
            </w:pPr>
            <w:r>
              <w:t>223.19</w:t>
            </w:r>
          </w:p>
        </w:tc>
        <w:tc>
          <w:tcPr>
            <w:tcW w:w="1361" w:type="dxa"/>
            <w:vAlign w:val="center"/>
          </w:tcPr>
          <w:p>
            <w:pPr>
              <w:pStyle w:val="16"/>
            </w:pPr>
            <w:r>
              <w:t>3.00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2"/>
            </w:pPr>
            <w:r>
              <w:t>196.25</w:t>
            </w:r>
          </w:p>
        </w:tc>
        <w:tc>
          <w:tcPr>
            <w:tcW w:w="1361" w:type="dxa"/>
            <w:vAlign w:val="center"/>
          </w:tcPr>
          <w:p>
            <w:pPr>
              <w:pStyle w:val="12"/>
            </w:pPr>
            <w:r>
              <w:t>193.25</w:t>
            </w: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20131</w:t>
            </w:r>
          </w:p>
        </w:tc>
        <w:tc>
          <w:tcPr>
            <w:tcW w:w="4535" w:type="dxa"/>
            <w:vAlign w:val="center"/>
          </w:tcPr>
          <w:p>
            <w:pPr>
              <w:pStyle w:val="13"/>
            </w:pPr>
            <w:r>
              <w:t>党委办公厅（室）及相关机构事务</w:t>
            </w:r>
          </w:p>
        </w:tc>
        <w:tc>
          <w:tcPr>
            <w:tcW w:w="1361" w:type="dxa"/>
            <w:vAlign w:val="center"/>
          </w:tcPr>
          <w:p>
            <w:pPr>
              <w:pStyle w:val="12"/>
            </w:pPr>
            <w:r>
              <w:t>196.25</w:t>
            </w:r>
          </w:p>
        </w:tc>
        <w:tc>
          <w:tcPr>
            <w:tcW w:w="1361" w:type="dxa"/>
            <w:vAlign w:val="center"/>
          </w:tcPr>
          <w:p>
            <w:pPr>
              <w:pStyle w:val="12"/>
            </w:pPr>
            <w:r>
              <w:t>193.25</w:t>
            </w: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2013101</w:t>
            </w:r>
          </w:p>
        </w:tc>
        <w:tc>
          <w:tcPr>
            <w:tcW w:w="4535" w:type="dxa"/>
            <w:vAlign w:val="center"/>
          </w:tcPr>
          <w:p>
            <w:pPr>
              <w:pStyle w:val="13"/>
            </w:pPr>
            <w:r>
              <w:t>行政运行</w:t>
            </w:r>
          </w:p>
        </w:tc>
        <w:tc>
          <w:tcPr>
            <w:tcW w:w="1361" w:type="dxa"/>
            <w:vAlign w:val="center"/>
          </w:tcPr>
          <w:p>
            <w:pPr>
              <w:pStyle w:val="12"/>
            </w:pPr>
            <w:r>
              <w:t>193.25</w:t>
            </w:r>
          </w:p>
        </w:tc>
        <w:tc>
          <w:tcPr>
            <w:tcW w:w="1361" w:type="dxa"/>
            <w:vAlign w:val="center"/>
          </w:tcPr>
          <w:p>
            <w:pPr>
              <w:pStyle w:val="12"/>
            </w:pPr>
            <w:r>
              <w:t>193.25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2013199</w:t>
            </w:r>
          </w:p>
        </w:tc>
        <w:tc>
          <w:tcPr>
            <w:tcW w:w="4535" w:type="dxa"/>
            <w:vAlign w:val="center"/>
          </w:tcPr>
          <w:p>
            <w:pPr>
              <w:pStyle w:val="13"/>
            </w:pPr>
            <w:r>
              <w:t>其他党委办公厅（室）及相关机构事务支出</w:t>
            </w: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14.24</w:t>
            </w:r>
          </w:p>
        </w:tc>
        <w:tc>
          <w:tcPr>
            <w:tcW w:w="1361" w:type="dxa"/>
            <w:vAlign w:val="center"/>
          </w:tcPr>
          <w:p>
            <w:pPr>
              <w:pStyle w:val="12"/>
            </w:pPr>
            <w:r>
              <w:t>14.24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14.24</w:t>
            </w:r>
          </w:p>
        </w:tc>
        <w:tc>
          <w:tcPr>
            <w:tcW w:w="1361" w:type="dxa"/>
            <w:vAlign w:val="center"/>
          </w:tcPr>
          <w:p>
            <w:pPr>
              <w:pStyle w:val="12"/>
            </w:pPr>
            <w:r>
              <w:t>14.24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14.24</w:t>
            </w:r>
          </w:p>
        </w:tc>
        <w:tc>
          <w:tcPr>
            <w:tcW w:w="1361" w:type="dxa"/>
            <w:vAlign w:val="center"/>
          </w:tcPr>
          <w:p>
            <w:pPr>
              <w:pStyle w:val="12"/>
            </w:pPr>
            <w:r>
              <w:t>14.24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4.08</w:t>
            </w:r>
          </w:p>
        </w:tc>
        <w:tc>
          <w:tcPr>
            <w:tcW w:w="1361" w:type="dxa"/>
            <w:vAlign w:val="center"/>
          </w:tcPr>
          <w:p>
            <w:pPr>
              <w:pStyle w:val="12"/>
            </w:pPr>
            <w:r>
              <w:t>4.08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4.08</w:t>
            </w:r>
          </w:p>
        </w:tc>
        <w:tc>
          <w:tcPr>
            <w:tcW w:w="1361" w:type="dxa"/>
            <w:vAlign w:val="center"/>
          </w:tcPr>
          <w:p>
            <w:pPr>
              <w:pStyle w:val="12"/>
            </w:pPr>
            <w:r>
              <w:t>4.08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2101101</w:t>
            </w:r>
          </w:p>
        </w:tc>
        <w:tc>
          <w:tcPr>
            <w:tcW w:w="4535" w:type="dxa"/>
            <w:vAlign w:val="center"/>
          </w:tcPr>
          <w:p>
            <w:pPr>
              <w:pStyle w:val="13"/>
            </w:pPr>
            <w:r>
              <w:t>行政单位医疗</w:t>
            </w:r>
          </w:p>
        </w:tc>
        <w:tc>
          <w:tcPr>
            <w:tcW w:w="1361" w:type="dxa"/>
            <w:vAlign w:val="center"/>
          </w:tcPr>
          <w:p>
            <w:pPr>
              <w:pStyle w:val="12"/>
            </w:pPr>
            <w:r>
              <w:t>4.08</w:t>
            </w:r>
          </w:p>
        </w:tc>
        <w:tc>
          <w:tcPr>
            <w:tcW w:w="1361" w:type="dxa"/>
            <w:vAlign w:val="center"/>
          </w:tcPr>
          <w:p>
            <w:pPr>
              <w:pStyle w:val="12"/>
            </w:pPr>
            <w:r>
              <w:t>4.08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11.62</w:t>
            </w:r>
          </w:p>
        </w:tc>
        <w:tc>
          <w:tcPr>
            <w:tcW w:w="1361" w:type="dxa"/>
            <w:vAlign w:val="center"/>
          </w:tcPr>
          <w:p>
            <w:pPr>
              <w:pStyle w:val="12"/>
            </w:pPr>
            <w:r>
              <w:t>11.62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11.62</w:t>
            </w:r>
          </w:p>
        </w:tc>
        <w:tc>
          <w:tcPr>
            <w:tcW w:w="1361" w:type="dxa"/>
            <w:vAlign w:val="center"/>
          </w:tcPr>
          <w:p>
            <w:pPr>
              <w:pStyle w:val="12"/>
            </w:pPr>
            <w:r>
              <w:t>11.62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11.62</w:t>
            </w:r>
          </w:p>
        </w:tc>
        <w:tc>
          <w:tcPr>
            <w:tcW w:w="1361" w:type="dxa"/>
            <w:vAlign w:val="center"/>
          </w:tcPr>
          <w:p>
            <w:pPr>
              <w:pStyle w:val="12"/>
            </w:pPr>
            <w:r>
              <w:t>11.62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233中共大厂回族自治县委县直机关工作委员会</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226.19</w:t>
            </w:r>
          </w:p>
        </w:tc>
        <w:tc>
          <w:tcPr>
            <w:tcW w:w="3402" w:type="dxa"/>
            <w:vAlign w:val="center"/>
          </w:tcPr>
          <w:p>
            <w:pPr>
              <w:pStyle w:val="13"/>
            </w:pPr>
            <w:r>
              <w:t>一、一般公共服务支出</w:t>
            </w:r>
          </w:p>
        </w:tc>
        <w:tc>
          <w:tcPr>
            <w:tcW w:w="1474" w:type="dxa"/>
            <w:vAlign w:val="center"/>
          </w:tcPr>
          <w:p>
            <w:pPr>
              <w:pStyle w:val="12"/>
            </w:pPr>
            <w:r>
              <w:t>196.25</w:t>
            </w:r>
          </w:p>
        </w:tc>
        <w:tc>
          <w:tcPr>
            <w:tcW w:w="1474" w:type="dxa"/>
            <w:vAlign w:val="center"/>
          </w:tcPr>
          <w:p>
            <w:pPr>
              <w:pStyle w:val="12"/>
            </w:pPr>
            <w:r>
              <w:t>196.25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14.24</w:t>
            </w:r>
          </w:p>
        </w:tc>
        <w:tc>
          <w:tcPr>
            <w:tcW w:w="1474" w:type="dxa"/>
            <w:vAlign w:val="center"/>
          </w:tcPr>
          <w:p>
            <w:pPr>
              <w:pStyle w:val="12"/>
            </w:pPr>
            <w:r>
              <w:t>14.24</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4.08</w:t>
            </w:r>
          </w:p>
        </w:tc>
        <w:tc>
          <w:tcPr>
            <w:tcW w:w="1474" w:type="dxa"/>
            <w:vAlign w:val="center"/>
          </w:tcPr>
          <w:p>
            <w:pPr>
              <w:pStyle w:val="12"/>
            </w:pPr>
            <w:r>
              <w:t>4.08</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11.62</w:t>
            </w:r>
          </w:p>
        </w:tc>
        <w:tc>
          <w:tcPr>
            <w:tcW w:w="1474" w:type="dxa"/>
            <w:vAlign w:val="center"/>
          </w:tcPr>
          <w:p>
            <w:pPr>
              <w:pStyle w:val="12"/>
            </w:pPr>
            <w:r>
              <w:t>11.62</w:t>
            </w:r>
          </w:p>
        </w:tc>
        <w:tc>
          <w:tcPr>
            <w:tcW w:w="1474" w:type="dxa"/>
            <w:vAlign w:val="center"/>
          </w:tcPr>
          <w:p>
            <w:pPr>
              <w:pStyle w:val="12"/>
            </w:pPr>
          </w:p>
        </w:tc>
        <w:tc>
          <w:tcPr>
            <w:tcW w:w="1474"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226.19</w:t>
            </w:r>
          </w:p>
        </w:tc>
        <w:tc>
          <w:tcPr>
            <w:tcW w:w="3402" w:type="dxa"/>
            <w:vAlign w:val="center"/>
          </w:tcPr>
          <w:p>
            <w:pPr>
              <w:pStyle w:val="15"/>
            </w:pPr>
            <w:r>
              <w:t>本年支出合计</w:t>
            </w:r>
          </w:p>
        </w:tc>
        <w:tc>
          <w:tcPr>
            <w:tcW w:w="1474" w:type="dxa"/>
            <w:vAlign w:val="center"/>
          </w:tcPr>
          <w:p>
            <w:pPr>
              <w:pStyle w:val="16"/>
            </w:pPr>
            <w:r>
              <w:t>226.19</w:t>
            </w:r>
          </w:p>
        </w:tc>
        <w:tc>
          <w:tcPr>
            <w:tcW w:w="1474" w:type="dxa"/>
            <w:vAlign w:val="center"/>
          </w:tcPr>
          <w:p>
            <w:pPr>
              <w:pStyle w:val="16"/>
            </w:pPr>
            <w:r>
              <w:t>226.19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226.19</w:t>
            </w:r>
          </w:p>
        </w:tc>
        <w:tc>
          <w:tcPr>
            <w:tcW w:w="3402" w:type="dxa"/>
            <w:vAlign w:val="center"/>
          </w:tcPr>
          <w:p>
            <w:pPr>
              <w:pStyle w:val="15"/>
            </w:pPr>
            <w:r>
              <w:t>支出总计</w:t>
            </w:r>
          </w:p>
        </w:tc>
        <w:tc>
          <w:tcPr>
            <w:tcW w:w="1474" w:type="dxa"/>
            <w:vAlign w:val="center"/>
          </w:tcPr>
          <w:p>
            <w:pPr>
              <w:pStyle w:val="16"/>
            </w:pPr>
            <w:r>
              <w:t>226.19</w:t>
            </w:r>
          </w:p>
        </w:tc>
        <w:tc>
          <w:tcPr>
            <w:tcW w:w="1474" w:type="dxa"/>
            <w:vAlign w:val="center"/>
          </w:tcPr>
          <w:p>
            <w:pPr>
              <w:pStyle w:val="16"/>
            </w:pPr>
            <w:r>
              <w:t>226.19</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233中共大厂回族自治县委县直机关工作委员会</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226.19</w:t>
            </w:r>
          </w:p>
        </w:tc>
        <w:tc>
          <w:tcPr>
            <w:tcW w:w="2551" w:type="dxa"/>
            <w:vAlign w:val="center"/>
          </w:tcPr>
          <w:p>
            <w:pPr>
              <w:pStyle w:val="16"/>
            </w:pPr>
            <w:r>
              <w:t>223.19</w:t>
            </w:r>
          </w:p>
        </w:tc>
        <w:tc>
          <w:tcPr>
            <w:tcW w:w="2551" w:type="dxa"/>
            <w:vAlign w:val="center"/>
          </w:tcPr>
          <w:p>
            <w:pPr>
              <w:pStyle w:val="1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196.25</w:t>
            </w:r>
          </w:p>
        </w:tc>
        <w:tc>
          <w:tcPr>
            <w:tcW w:w="2551" w:type="dxa"/>
            <w:vAlign w:val="center"/>
          </w:tcPr>
          <w:p>
            <w:pPr>
              <w:pStyle w:val="12"/>
            </w:pPr>
            <w:r>
              <w:t>193.25</w:t>
            </w:r>
          </w:p>
        </w:tc>
        <w:tc>
          <w:tcPr>
            <w:tcW w:w="2551"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20131</w:t>
            </w:r>
          </w:p>
        </w:tc>
        <w:tc>
          <w:tcPr>
            <w:tcW w:w="4535" w:type="dxa"/>
            <w:vAlign w:val="center"/>
          </w:tcPr>
          <w:p>
            <w:pPr>
              <w:pStyle w:val="13"/>
            </w:pPr>
            <w:r>
              <w:t>党委办公厅（室）及相关机构事务</w:t>
            </w:r>
          </w:p>
        </w:tc>
        <w:tc>
          <w:tcPr>
            <w:tcW w:w="2551" w:type="dxa"/>
            <w:vAlign w:val="center"/>
          </w:tcPr>
          <w:p>
            <w:pPr>
              <w:pStyle w:val="12"/>
            </w:pPr>
            <w:r>
              <w:t>196.25</w:t>
            </w:r>
          </w:p>
        </w:tc>
        <w:tc>
          <w:tcPr>
            <w:tcW w:w="2551" w:type="dxa"/>
            <w:vAlign w:val="center"/>
          </w:tcPr>
          <w:p>
            <w:pPr>
              <w:pStyle w:val="12"/>
            </w:pPr>
            <w:r>
              <w:t>193.25</w:t>
            </w:r>
          </w:p>
        </w:tc>
        <w:tc>
          <w:tcPr>
            <w:tcW w:w="2551"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2013101</w:t>
            </w:r>
          </w:p>
        </w:tc>
        <w:tc>
          <w:tcPr>
            <w:tcW w:w="4535" w:type="dxa"/>
            <w:vAlign w:val="center"/>
          </w:tcPr>
          <w:p>
            <w:pPr>
              <w:pStyle w:val="13"/>
            </w:pPr>
            <w:r>
              <w:t>行政运行</w:t>
            </w:r>
          </w:p>
        </w:tc>
        <w:tc>
          <w:tcPr>
            <w:tcW w:w="2551" w:type="dxa"/>
            <w:vAlign w:val="center"/>
          </w:tcPr>
          <w:p>
            <w:pPr>
              <w:pStyle w:val="12"/>
            </w:pPr>
            <w:r>
              <w:t>193.25</w:t>
            </w:r>
          </w:p>
        </w:tc>
        <w:tc>
          <w:tcPr>
            <w:tcW w:w="2551" w:type="dxa"/>
            <w:vAlign w:val="center"/>
          </w:tcPr>
          <w:p>
            <w:pPr>
              <w:pStyle w:val="12"/>
            </w:pPr>
            <w:r>
              <w:t>193.25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2013199</w:t>
            </w:r>
          </w:p>
        </w:tc>
        <w:tc>
          <w:tcPr>
            <w:tcW w:w="4535" w:type="dxa"/>
            <w:vAlign w:val="center"/>
          </w:tcPr>
          <w:p>
            <w:pPr>
              <w:pStyle w:val="13"/>
            </w:pPr>
            <w:r>
              <w:t>其他党委办公厅（室）及相关机构事务支出</w:t>
            </w:r>
          </w:p>
        </w:tc>
        <w:tc>
          <w:tcPr>
            <w:tcW w:w="2551" w:type="dxa"/>
            <w:vAlign w:val="center"/>
          </w:tcPr>
          <w:p>
            <w:pPr>
              <w:pStyle w:val="12"/>
            </w:pPr>
            <w:r>
              <w:t>3.00</w:t>
            </w:r>
          </w:p>
        </w:tc>
        <w:tc>
          <w:tcPr>
            <w:tcW w:w="2551" w:type="dxa"/>
            <w:vAlign w:val="center"/>
          </w:tcPr>
          <w:p>
            <w:pPr>
              <w:pStyle w:val="12"/>
            </w:pPr>
          </w:p>
        </w:tc>
        <w:tc>
          <w:tcPr>
            <w:tcW w:w="2551"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14.24</w:t>
            </w:r>
          </w:p>
        </w:tc>
        <w:tc>
          <w:tcPr>
            <w:tcW w:w="2551" w:type="dxa"/>
            <w:vAlign w:val="center"/>
          </w:tcPr>
          <w:p>
            <w:pPr>
              <w:pStyle w:val="12"/>
            </w:pPr>
            <w:r>
              <w:t>14.24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14.24</w:t>
            </w:r>
          </w:p>
        </w:tc>
        <w:tc>
          <w:tcPr>
            <w:tcW w:w="2551" w:type="dxa"/>
            <w:vAlign w:val="center"/>
          </w:tcPr>
          <w:p>
            <w:pPr>
              <w:pStyle w:val="12"/>
            </w:pPr>
            <w:r>
              <w:t>14.24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14.24</w:t>
            </w:r>
          </w:p>
        </w:tc>
        <w:tc>
          <w:tcPr>
            <w:tcW w:w="2551" w:type="dxa"/>
            <w:vAlign w:val="center"/>
          </w:tcPr>
          <w:p>
            <w:pPr>
              <w:pStyle w:val="12"/>
            </w:pPr>
            <w:r>
              <w:t>14.24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4.08</w:t>
            </w:r>
          </w:p>
        </w:tc>
        <w:tc>
          <w:tcPr>
            <w:tcW w:w="2551" w:type="dxa"/>
            <w:vAlign w:val="center"/>
          </w:tcPr>
          <w:p>
            <w:pPr>
              <w:pStyle w:val="12"/>
            </w:pPr>
            <w:r>
              <w:t>4.08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4.08</w:t>
            </w:r>
          </w:p>
        </w:tc>
        <w:tc>
          <w:tcPr>
            <w:tcW w:w="2551" w:type="dxa"/>
            <w:vAlign w:val="center"/>
          </w:tcPr>
          <w:p>
            <w:pPr>
              <w:pStyle w:val="12"/>
            </w:pPr>
            <w:r>
              <w:t>4.08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2101101</w:t>
            </w:r>
          </w:p>
        </w:tc>
        <w:tc>
          <w:tcPr>
            <w:tcW w:w="4535" w:type="dxa"/>
            <w:vAlign w:val="center"/>
          </w:tcPr>
          <w:p>
            <w:pPr>
              <w:pStyle w:val="13"/>
            </w:pPr>
            <w:r>
              <w:t>行政单位医疗</w:t>
            </w:r>
          </w:p>
        </w:tc>
        <w:tc>
          <w:tcPr>
            <w:tcW w:w="2551" w:type="dxa"/>
            <w:vAlign w:val="center"/>
          </w:tcPr>
          <w:p>
            <w:pPr>
              <w:pStyle w:val="12"/>
            </w:pPr>
            <w:r>
              <w:t>4.08</w:t>
            </w:r>
          </w:p>
        </w:tc>
        <w:tc>
          <w:tcPr>
            <w:tcW w:w="2551" w:type="dxa"/>
            <w:vAlign w:val="center"/>
          </w:tcPr>
          <w:p>
            <w:pPr>
              <w:pStyle w:val="12"/>
            </w:pPr>
            <w:r>
              <w:t>4.08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11.62</w:t>
            </w:r>
          </w:p>
        </w:tc>
        <w:tc>
          <w:tcPr>
            <w:tcW w:w="2551" w:type="dxa"/>
            <w:vAlign w:val="center"/>
          </w:tcPr>
          <w:p>
            <w:pPr>
              <w:pStyle w:val="12"/>
            </w:pPr>
            <w:r>
              <w:t>11.62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11.62</w:t>
            </w:r>
          </w:p>
        </w:tc>
        <w:tc>
          <w:tcPr>
            <w:tcW w:w="2551" w:type="dxa"/>
            <w:vAlign w:val="center"/>
          </w:tcPr>
          <w:p>
            <w:pPr>
              <w:pStyle w:val="12"/>
            </w:pPr>
            <w:r>
              <w:t>11.62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11.62</w:t>
            </w:r>
          </w:p>
        </w:tc>
        <w:tc>
          <w:tcPr>
            <w:tcW w:w="2551" w:type="dxa"/>
            <w:vAlign w:val="center"/>
          </w:tcPr>
          <w:p>
            <w:pPr>
              <w:pStyle w:val="12"/>
            </w:pPr>
            <w:r>
              <w:t>11.62</w:t>
            </w:r>
          </w:p>
        </w:tc>
        <w:tc>
          <w:tcPr>
            <w:tcW w:w="2551"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233中共大厂回族自治县委县直机关工作委员会</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223.19</w:t>
            </w:r>
          </w:p>
        </w:tc>
        <w:tc>
          <w:tcPr>
            <w:tcW w:w="2551" w:type="dxa"/>
            <w:vAlign w:val="center"/>
          </w:tcPr>
          <w:p>
            <w:pPr>
              <w:pStyle w:val="16"/>
            </w:pPr>
            <w:r>
              <w:t>203.09</w:t>
            </w:r>
          </w:p>
        </w:tc>
        <w:tc>
          <w:tcPr>
            <w:tcW w:w="2551" w:type="dxa"/>
            <w:vAlign w:val="center"/>
          </w:tcPr>
          <w:p>
            <w:pPr>
              <w:pStyle w:val="16"/>
            </w:pPr>
            <w:r>
              <w:t>20.10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149.14</w:t>
            </w:r>
          </w:p>
        </w:tc>
        <w:tc>
          <w:tcPr>
            <w:tcW w:w="2551" w:type="dxa"/>
            <w:vAlign w:val="center"/>
          </w:tcPr>
          <w:p>
            <w:pPr>
              <w:pStyle w:val="12"/>
            </w:pPr>
            <w:r>
              <w:t>149.14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40.15</w:t>
            </w:r>
          </w:p>
        </w:tc>
        <w:tc>
          <w:tcPr>
            <w:tcW w:w="2551" w:type="dxa"/>
            <w:vAlign w:val="center"/>
          </w:tcPr>
          <w:p>
            <w:pPr>
              <w:pStyle w:val="12"/>
            </w:pPr>
            <w:r>
              <w:t>40.15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42.90</w:t>
            </w:r>
          </w:p>
        </w:tc>
        <w:tc>
          <w:tcPr>
            <w:tcW w:w="2551" w:type="dxa"/>
            <w:vAlign w:val="center"/>
          </w:tcPr>
          <w:p>
            <w:pPr>
              <w:pStyle w:val="12"/>
            </w:pPr>
            <w:r>
              <w:t>42.90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21.11</w:t>
            </w:r>
          </w:p>
        </w:tc>
        <w:tc>
          <w:tcPr>
            <w:tcW w:w="2551" w:type="dxa"/>
            <w:vAlign w:val="center"/>
          </w:tcPr>
          <w:p>
            <w:pPr>
              <w:pStyle w:val="12"/>
            </w:pPr>
            <w:r>
              <w:t>21.11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12.17</w:t>
            </w:r>
          </w:p>
        </w:tc>
        <w:tc>
          <w:tcPr>
            <w:tcW w:w="2551" w:type="dxa"/>
            <w:vAlign w:val="center"/>
          </w:tcPr>
          <w:p>
            <w:pPr>
              <w:pStyle w:val="12"/>
            </w:pPr>
            <w:r>
              <w:t>12.17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14.24</w:t>
            </w:r>
          </w:p>
        </w:tc>
        <w:tc>
          <w:tcPr>
            <w:tcW w:w="2551" w:type="dxa"/>
            <w:vAlign w:val="center"/>
          </w:tcPr>
          <w:p>
            <w:pPr>
              <w:pStyle w:val="12"/>
            </w:pPr>
            <w:r>
              <w:t>14.24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4.08</w:t>
            </w:r>
          </w:p>
        </w:tc>
        <w:tc>
          <w:tcPr>
            <w:tcW w:w="2551" w:type="dxa"/>
            <w:vAlign w:val="center"/>
          </w:tcPr>
          <w:p>
            <w:pPr>
              <w:pStyle w:val="12"/>
            </w:pPr>
            <w:r>
              <w:t>4.08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2.87</w:t>
            </w:r>
          </w:p>
        </w:tc>
        <w:tc>
          <w:tcPr>
            <w:tcW w:w="2551" w:type="dxa"/>
            <w:vAlign w:val="center"/>
          </w:tcPr>
          <w:p>
            <w:pPr>
              <w:pStyle w:val="12"/>
            </w:pPr>
            <w:r>
              <w:t>2.87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11.62</w:t>
            </w:r>
          </w:p>
        </w:tc>
        <w:tc>
          <w:tcPr>
            <w:tcW w:w="2551" w:type="dxa"/>
            <w:vAlign w:val="center"/>
          </w:tcPr>
          <w:p>
            <w:pPr>
              <w:pStyle w:val="12"/>
            </w:pPr>
            <w:r>
              <w:t>11.62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20.10</w:t>
            </w:r>
          </w:p>
        </w:tc>
        <w:tc>
          <w:tcPr>
            <w:tcW w:w="2551" w:type="dxa"/>
            <w:vAlign w:val="center"/>
          </w:tcPr>
          <w:p>
            <w:pPr>
              <w:pStyle w:val="12"/>
            </w:pPr>
          </w:p>
        </w:tc>
        <w:tc>
          <w:tcPr>
            <w:tcW w:w="2551" w:type="dxa"/>
            <w:vAlign w:val="center"/>
          </w:tcPr>
          <w:p>
            <w:pPr>
              <w:pStyle w:val="12"/>
            </w:pPr>
            <w:r>
              <w:t>20.10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3.87</w:t>
            </w:r>
          </w:p>
        </w:tc>
        <w:tc>
          <w:tcPr>
            <w:tcW w:w="2551" w:type="dxa"/>
            <w:vAlign w:val="center"/>
          </w:tcPr>
          <w:p>
            <w:pPr>
              <w:pStyle w:val="12"/>
            </w:pPr>
          </w:p>
        </w:tc>
        <w:tc>
          <w:tcPr>
            <w:tcW w:w="2551" w:type="dxa"/>
            <w:vAlign w:val="center"/>
          </w:tcPr>
          <w:p>
            <w:pPr>
              <w:pStyle w:val="12"/>
            </w:pPr>
            <w:r>
              <w:t>3.87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4.86</w:t>
            </w:r>
          </w:p>
        </w:tc>
        <w:tc>
          <w:tcPr>
            <w:tcW w:w="2551" w:type="dxa"/>
            <w:vAlign w:val="center"/>
          </w:tcPr>
          <w:p>
            <w:pPr>
              <w:pStyle w:val="12"/>
            </w:pPr>
          </w:p>
        </w:tc>
        <w:tc>
          <w:tcPr>
            <w:tcW w:w="2551" w:type="dxa"/>
            <w:vAlign w:val="center"/>
          </w:tcPr>
          <w:p>
            <w:pPr>
              <w:pStyle w:val="12"/>
            </w:pPr>
            <w:r>
              <w:t>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30216</w:t>
            </w:r>
          </w:p>
        </w:tc>
        <w:tc>
          <w:tcPr>
            <w:tcW w:w="4535" w:type="dxa"/>
            <w:vAlign w:val="center"/>
          </w:tcPr>
          <w:p>
            <w:pPr>
              <w:pStyle w:val="13"/>
            </w:pPr>
            <w:r>
              <w:t>培训费</w:t>
            </w:r>
          </w:p>
        </w:tc>
        <w:tc>
          <w:tcPr>
            <w:tcW w:w="2551" w:type="dxa"/>
            <w:vAlign w:val="center"/>
          </w:tcPr>
          <w:p>
            <w:pPr>
              <w:pStyle w:val="12"/>
            </w:pPr>
            <w:r>
              <w:t>0.59</w:t>
            </w:r>
          </w:p>
        </w:tc>
        <w:tc>
          <w:tcPr>
            <w:tcW w:w="2551" w:type="dxa"/>
            <w:vAlign w:val="center"/>
          </w:tcPr>
          <w:p>
            <w:pPr>
              <w:pStyle w:val="12"/>
            </w:pPr>
          </w:p>
        </w:tc>
        <w:tc>
          <w:tcPr>
            <w:tcW w:w="2551" w:type="dxa"/>
            <w:vAlign w:val="center"/>
          </w:tcPr>
          <w:p>
            <w:pPr>
              <w:pStyle w:val="12"/>
            </w:pPr>
            <w:r>
              <w:t>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pPr>
            <w:r>
              <w:t>0.08</w:t>
            </w:r>
          </w:p>
        </w:tc>
        <w:tc>
          <w:tcPr>
            <w:tcW w:w="2551" w:type="dxa"/>
            <w:vAlign w:val="center"/>
          </w:tcPr>
          <w:p>
            <w:pPr>
              <w:pStyle w:val="12"/>
            </w:pPr>
          </w:p>
        </w:tc>
        <w:tc>
          <w:tcPr>
            <w:tcW w:w="2551" w:type="dxa"/>
            <w:vAlign w:val="center"/>
          </w:tcPr>
          <w:p>
            <w:pPr>
              <w:pStyle w:val="12"/>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0.88</w:t>
            </w:r>
          </w:p>
        </w:tc>
        <w:tc>
          <w:tcPr>
            <w:tcW w:w="2551" w:type="dxa"/>
            <w:vAlign w:val="center"/>
          </w:tcPr>
          <w:p>
            <w:pPr>
              <w:pStyle w:val="12"/>
            </w:pPr>
          </w:p>
        </w:tc>
        <w:tc>
          <w:tcPr>
            <w:tcW w:w="2551" w:type="dxa"/>
            <w:vAlign w:val="center"/>
          </w:tcPr>
          <w:p>
            <w:pPr>
              <w:pStyle w:val="12"/>
            </w:pPr>
            <w: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1.00</w:t>
            </w:r>
          </w:p>
        </w:tc>
        <w:tc>
          <w:tcPr>
            <w:tcW w:w="2551" w:type="dxa"/>
            <w:vAlign w:val="center"/>
          </w:tcPr>
          <w:p>
            <w:pPr>
              <w:pStyle w:val="12"/>
            </w:pP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2.50</w:t>
            </w:r>
          </w:p>
        </w:tc>
        <w:tc>
          <w:tcPr>
            <w:tcW w:w="2551" w:type="dxa"/>
            <w:vAlign w:val="center"/>
          </w:tcPr>
          <w:p>
            <w:pPr>
              <w:pStyle w:val="12"/>
            </w:pPr>
          </w:p>
        </w:tc>
        <w:tc>
          <w:tcPr>
            <w:tcW w:w="2551" w:type="dxa"/>
            <w:vAlign w:val="center"/>
          </w:tcPr>
          <w:p>
            <w:pPr>
              <w:pStyle w:val="12"/>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4.56</w:t>
            </w:r>
          </w:p>
        </w:tc>
        <w:tc>
          <w:tcPr>
            <w:tcW w:w="2551" w:type="dxa"/>
            <w:vAlign w:val="center"/>
          </w:tcPr>
          <w:p>
            <w:pPr>
              <w:pStyle w:val="12"/>
            </w:pPr>
          </w:p>
        </w:tc>
        <w:tc>
          <w:tcPr>
            <w:tcW w:w="2551" w:type="dxa"/>
            <w:vAlign w:val="center"/>
          </w:tcPr>
          <w:p>
            <w:pPr>
              <w:pStyle w:val="12"/>
            </w:pPr>
            <w:r>
              <w:t>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1.76</w:t>
            </w:r>
          </w:p>
        </w:tc>
        <w:tc>
          <w:tcPr>
            <w:tcW w:w="2551" w:type="dxa"/>
            <w:vAlign w:val="center"/>
          </w:tcPr>
          <w:p>
            <w:pPr>
              <w:pStyle w:val="12"/>
            </w:pPr>
          </w:p>
        </w:tc>
        <w:tc>
          <w:tcPr>
            <w:tcW w:w="2551" w:type="dxa"/>
            <w:vAlign w:val="center"/>
          </w:tcPr>
          <w:p>
            <w:pPr>
              <w:pStyle w:val="12"/>
            </w:pPr>
            <w:r>
              <w:t>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53.95</w:t>
            </w:r>
          </w:p>
        </w:tc>
        <w:tc>
          <w:tcPr>
            <w:tcW w:w="2551" w:type="dxa"/>
            <w:vAlign w:val="center"/>
          </w:tcPr>
          <w:p>
            <w:pPr>
              <w:pStyle w:val="12"/>
            </w:pPr>
            <w:r>
              <w:t>53.95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53.95</w:t>
            </w:r>
          </w:p>
        </w:tc>
        <w:tc>
          <w:tcPr>
            <w:tcW w:w="2551" w:type="dxa"/>
            <w:vAlign w:val="center"/>
          </w:tcPr>
          <w:p>
            <w:pPr>
              <w:pStyle w:val="12"/>
            </w:pPr>
            <w:r>
              <w:t>53.95</w:t>
            </w:r>
          </w:p>
        </w:tc>
        <w:tc>
          <w:tcPr>
            <w:tcW w:w="2551"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233中共大厂回族自治县委县直机关工作委员会</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233中共大厂回族自治县委县直机关工作委员会</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233中共大厂回族自治县委县直机关工作委员会</w:t>
            </w:r>
          </w:p>
        </w:tc>
        <w:tc>
          <w:tcPr>
            <w:tcW w:w="2381" w:type="dxa"/>
            <w:tcBorders>
              <w:top w:val="single" w:color="FFFFFF" w:sz="6" w:space="0"/>
              <w:left w:val="single" w:color="FFFFFF" w:sz="6" w:space="0"/>
              <w:right w:val="single" w:color="FFFFFF" w:sz="6" w:space="0"/>
            </w:tcBorders>
            <w:vAlign w:val="center"/>
          </w:tcPr>
          <w:p>
            <w:pPr>
              <w:pStyle w:val="9"/>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3798" w:type="dxa"/>
            <w:vAlign w:val="center"/>
          </w:tcPr>
          <w:p>
            <w:pPr>
              <w:pStyle w:val="15"/>
            </w:pPr>
            <w:r>
              <w:t>“三公”经费小计</w:t>
            </w:r>
          </w:p>
        </w:tc>
        <w:tc>
          <w:tcPr>
            <w:tcW w:w="2381" w:type="dxa"/>
            <w:vAlign w:val="center"/>
          </w:tcPr>
          <w:p>
            <w:pPr>
              <w:pStyle w:val="16"/>
            </w:pPr>
            <w:r>
              <w:t>2.58</w:t>
            </w:r>
          </w:p>
        </w:tc>
        <w:tc>
          <w:tcPr>
            <w:tcW w:w="2381" w:type="dxa"/>
            <w:vAlign w:val="center"/>
          </w:tcPr>
          <w:p>
            <w:pPr>
              <w:pStyle w:val="16"/>
            </w:pPr>
            <w:r>
              <w:t>2.58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2</w:t>
            </w:r>
          </w:p>
        </w:tc>
        <w:tc>
          <w:tcPr>
            <w:tcW w:w="3798" w:type="dxa"/>
            <w:vAlign w:val="center"/>
          </w:tcPr>
          <w:p>
            <w:pPr>
              <w:pStyle w:val="13"/>
            </w:pPr>
            <w:r>
              <w:t>一、因公出国（境）费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3</w:t>
            </w:r>
          </w:p>
        </w:tc>
        <w:tc>
          <w:tcPr>
            <w:tcW w:w="3798" w:type="dxa"/>
            <w:vAlign w:val="center"/>
          </w:tcPr>
          <w:p>
            <w:pPr>
              <w:pStyle w:val="13"/>
            </w:pPr>
            <w:r>
              <w:t xml:space="preserve">    其中：教学科研人员因公出国（境）费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4</w:t>
            </w:r>
          </w:p>
        </w:tc>
        <w:tc>
          <w:tcPr>
            <w:tcW w:w="3798" w:type="dxa"/>
            <w:vAlign w:val="center"/>
          </w:tcPr>
          <w:p>
            <w:pPr>
              <w:pStyle w:val="13"/>
            </w:pPr>
            <w:r>
              <w:t xml:space="preserve">          其他因公出国（境）费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5</w:t>
            </w:r>
          </w:p>
        </w:tc>
        <w:tc>
          <w:tcPr>
            <w:tcW w:w="3798" w:type="dxa"/>
            <w:vAlign w:val="center"/>
          </w:tcPr>
          <w:p>
            <w:pPr>
              <w:pStyle w:val="13"/>
            </w:pPr>
            <w:r>
              <w:t>二、公务用车购置及运维费</w:t>
            </w:r>
          </w:p>
        </w:tc>
        <w:tc>
          <w:tcPr>
            <w:tcW w:w="2381" w:type="dxa"/>
            <w:vAlign w:val="center"/>
          </w:tcPr>
          <w:p>
            <w:pPr>
              <w:pStyle w:val="12"/>
            </w:pPr>
            <w:r>
              <w:t>2.50</w:t>
            </w:r>
          </w:p>
        </w:tc>
        <w:tc>
          <w:tcPr>
            <w:tcW w:w="2381" w:type="dxa"/>
            <w:vAlign w:val="center"/>
          </w:tcPr>
          <w:p>
            <w:pPr>
              <w:pStyle w:val="12"/>
            </w:pPr>
            <w:r>
              <w:t>2.50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6</w:t>
            </w:r>
          </w:p>
        </w:tc>
        <w:tc>
          <w:tcPr>
            <w:tcW w:w="3798" w:type="dxa"/>
            <w:vAlign w:val="center"/>
          </w:tcPr>
          <w:p>
            <w:pPr>
              <w:pStyle w:val="13"/>
            </w:pPr>
            <w:r>
              <w:t xml:space="preserve">    其中：公务用车购置费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7</w:t>
            </w:r>
          </w:p>
        </w:tc>
        <w:tc>
          <w:tcPr>
            <w:tcW w:w="3798" w:type="dxa"/>
            <w:vAlign w:val="center"/>
          </w:tcPr>
          <w:p>
            <w:pPr>
              <w:pStyle w:val="13"/>
            </w:pPr>
            <w:r>
              <w:t xml:space="preserve">          公务用车运行维护费</w:t>
            </w:r>
          </w:p>
        </w:tc>
        <w:tc>
          <w:tcPr>
            <w:tcW w:w="2381" w:type="dxa"/>
            <w:vAlign w:val="center"/>
          </w:tcPr>
          <w:p>
            <w:pPr>
              <w:pStyle w:val="12"/>
            </w:pPr>
            <w:r>
              <w:t>2.50</w:t>
            </w:r>
          </w:p>
        </w:tc>
        <w:tc>
          <w:tcPr>
            <w:tcW w:w="2381" w:type="dxa"/>
            <w:vAlign w:val="center"/>
          </w:tcPr>
          <w:p>
            <w:pPr>
              <w:pStyle w:val="12"/>
            </w:pPr>
            <w:r>
              <w:t>2.50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8</w:t>
            </w:r>
          </w:p>
        </w:tc>
        <w:tc>
          <w:tcPr>
            <w:tcW w:w="3798" w:type="dxa"/>
            <w:vAlign w:val="center"/>
          </w:tcPr>
          <w:p>
            <w:pPr>
              <w:pStyle w:val="13"/>
            </w:pPr>
            <w:r>
              <w:t>三、公务接待费</w:t>
            </w:r>
          </w:p>
        </w:tc>
        <w:tc>
          <w:tcPr>
            <w:tcW w:w="2381" w:type="dxa"/>
            <w:vAlign w:val="center"/>
          </w:tcPr>
          <w:p>
            <w:pPr>
              <w:pStyle w:val="12"/>
            </w:pPr>
            <w:r>
              <w:t>0.08</w:t>
            </w:r>
          </w:p>
        </w:tc>
        <w:tc>
          <w:tcPr>
            <w:tcW w:w="2381" w:type="dxa"/>
            <w:vAlign w:val="center"/>
          </w:tcPr>
          <w:p>
            <w:pPr>
              <w:pStyle w:val="12"/>
            </w:pPr>
            <w:r>
              <w:t>0.08</w:t>
            </w:r>
          </w:p>
        </w:tc>
        <w:tc>
          <w:tcPr>
            <w:tcW w:w="2381" w:type="dxa"/>
            <w:vAlign w:val="center"/>
          </w:tcPr>
          <w:p>
            <w:pPr>
              <w:pStyle w:val="12"/>
            </w:pPr>
          </w:p>
        </w:tc>
        <w:tc>
          <w:tcPr>
            <w:tcW w:w="2381" w:type="dxa"/>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中共大厂回族自治县委县直机关工作委员会2024年部门预算信息公开情况说明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中共大厂回族自治县委县直机关工作委员会2024年部门预算信息公开情况说明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按照《中华人民共和国预算法》、《地方预决算公开操作规程》和《关于进一步推进预算公开工作的实施意见》规定，现将中共大厂回族自治县委县直机关工作委员会2024年部门预算公开如下：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t>根据《中共大厂回族自治县委县直机关工作委员会职能配置、内设机构和人员编制规定》，中共大厂回族自治县委县直机关工作委员会的主要职责是：</w:t>
      </w:r>
    </w:p>
    <w:p>
      <w:pPr>
        <w:pStyle w:val="18"/>
      </w:pPr>
      <w:r>
        <w:t>（一）统一组织、规划、部署县直机关党的工作，提出加强和改进机关党的建设的意见和建议，研究制定工作规划，并抓好 组织实施。</w:t>
      </w:r>
    </w:p>
    <w:p>
      <w:pPr>
        <w:pStyle w:val="18"/>
      </w:pPr>
      <w:r>
        <w:t>（二）指导县直机关党的政治建设、思想建设、组织建设、作风建设、纪律建设，把制度建设贯彻其中，深入推透反腐败斗争。</w:t>
      </w:r>
    </w:p>
    <w:p>
      <w:pPr>
        <w:pStyle w:val="18"/>
      </w:pPr>
      <w:r>
        <w:t>(三)指导县直机关各级党组织和广大党员学习马克思列宁主义、毛泽东思想、邓小平理论、“三个代表”重要思想、科学发展观、习近平新时代中国特色社会主义思想。</w:t>
      </w:r>
    </w:p>
    <w:p>
      <w:pPr>
        <w:pStyle w:val="18"/>
      </w:pPr>
      <w:r>
        <w:t>(四)对县直机关各级党组织、党员领导干部落实党建责任制、遵守政治纪律和政治规矩情况进行监督检查，并向县委报告。</w:t>
      </w:r>
    </w:p>
    <w:p>
      <w:pPr>
        <w:pStyle w:val="18"/>
      </w:pPr>
      <w:r>
        <w:t>(五)指导县直机关各级党组织实施对党员特别是党员领导干部的监督和管理，定期了解各部门党员和群众对领导千部的意见，及时向县委反映各部门领导班子、领导干部的情况。</w:t>
      </w:r>
    </w:p>
    <w:p>
      <w:pPr>
        <w:pStyle w:val="18"/>
      </w:pPr>
      <w:r>
        <w:t>(六)配合县委有关部门抓好县直机关各部门领导班子思想政治建设，参与对党员领导干部民主生活会和县直机关各部门党组（党委）理论学习中心组学习的督促检査和指导，了解掌握情况，按规定报送情况报告。</w:t>
      </w:r>
    </w:p>
    <w:p>
      <w:pPr>
        <w:pStyle w:val="18"/>
      </w:pPr>
      <w:r>
        <w:t>(七)督促指导县直机关各部门机关党委按期换届，审批关于召开党员大会或党员代表大会的请示，审批县直机关各部门机关党委领导班子的组成及书记、副书记的任免。</w:t>
      </w:r>
    </w:p>
    <w:p>
      <w:pPr>
        <w:pStyle w:val="18"/>
      </w:pPr>
      <w:r>
        <w:t>(八)指导各级党组织加强基层级织建设，做好党员发展、教育管理等工作.</w:t>
      </w:r>
    </w:p>
    <w:p>
      <w:pPr>
        <w:pStyle w:val="18"/>
      </w:pPr>
      <w:r>
        <w:t>(九)领导县直机关各部门机关党的纪律检查工作。</w:t>
      </w:r>
    </w:p>
    <w:p>
      <w:pPr>
        <w:pStyle w:val="18"/>
      </w:pPr>
      <w:r>
        <w:t>(十)了解掌握县直机关工作人员的思想状况，指导县直机关各级党组织加强思想政治工作和精神文明建设。</w:t>
      </w:r>
    </w:p>
    <w:p>
      <w:pPr>
        <w:pStyle w:val="18"/>
      </w:pPr>
      <w:r>
        <w:t>(十一）指导县直机关各级党级织做好党的统一战线工作和人民武装工作。领导县直机关工会、共青团、妇联等群团组织的工作，指导县直机关各级党组织做好党的群众工作。</w:t>
      </w:r>
    </w:p>
    <w:p>
      <w:pPr>
        <w:pStyle w:val="18"/>
      </w:pPr>
      <w:r>
        <w:t>（十二）协同有关部门指导、规划、协调、监督县直机关干部教育培训工作，组织实施有关干部教育培训重点任务。</w:t>
      </w:r>
    </w:p>
    <w:p>
      <w:pPr>
        <w:pStyle w:val="18"/>
      </w:pPr>
      <w:r>
        <w:t>（十三）协助有关部门协调县直机关各部门做好维护稳定、离退休干部和老龄等工作。</w:t>
      </w:r>
    </w:p>
    <w:p>
      <w:pPr>
        <w:pStyle w:val="18"/>
      </w:pPr>
      <w:r>
        <w:t>（十四）完成县委交办的其他任务。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中共大厂回族自治县委县直机关工作委员会</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按照预算管理有关规定，目前部门预算的编制实行综合预算管理，即全部收入和支出都反映在预算中。中共大厂回族自治县委县直机关工作委员会机关及所属事业单位的收支包含在部门预算中。</w:t>
      </w:r>
    </w:p>
    <w:p>
      <w:pPr>
        <w:pStyle w:val="19"/>
      </w:pPr>
      <w:r>
        <w:t>1、收入说明</w:t>
      </w:r>
    </w:p>
    <w:p>
      <w:pPr>
        <w:pStyle w:val="19"/>
      </w:pPr>
      <w:r>
        <w:t>反映本部门当年全部收入。2024年预算收入226.19万元，其中：一般公共预算收入226.19万元，基金预算收入0.00万元，国有资本经营预算收入0.00万元，财政专户核拨收入0.00万元，单位资金收入0.00万元，上年结转结余0.00万元。</w:t>
      </w:r>
    </w:p>
    <w:p>
      <w:pPr>
        <w:pStyle w:val="19"/>
      </w:pPr>
      <w:r>
        <w:t>2、支出说明</w:t>
      </w:r>
    </w:p>
    <w:p>
      <w:pPr>
        <w:pStyle w:val="19"/>
      </w:pPr>
      <w:r>
        <w:t>收支预算总表支出栏、基本支出表、项目支出表按经济分类和支出功能分类科目编制，反映中共大厂回族自治县委县直机关工作委员会年度部门预算中支出预算的总体情况。2024年支出预算226.19万元，其中基本支出223.19万元，包括人员经费203.09万元和日常公用经费20.10万元；项目支出3.00万元，主要为聘请第三方对全县窗口单位和重点行业单位的作风建设和机关建设群众满意度进行测评，激励机关党员干部转作风、勇担当。</w:t>
      </w:r>
    </w:p>
    <w:p>
      <w:pPr>
        <w:pStyle w:val="19"/>
      </w:pPr>
      <w:r>
        <w:t>3、比上年增减情况</w:t>
      </w:r>
    </w:p>
    <w:p>
      <w:pPr>
        <w:pStyle w:val="19"/>
      </w:pPr>
      <w:r>
        <w:t>2024年预算收支安排226.19万元，较2023年预算减少13.99万元，其中：基本支出减少16.99万元，主要为人员经费减少。项目支出增加3.00万元，主要为2023年没有项目支出预算.</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0"/>
      </w:pPr>
      <w:r>
        <w:t>2024年，我部门机关运行经费共计安排20.10万元，主要用于日常维修、办公用房水电费、办公用房取暖费、办公用房物业管理费等日常运行支出。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pPr>
      <w:r>
        <w:t>2024年，我部门财政拨款“三公”经费预算安排2.58万元，其中因公出国（境）费0.00万元；公务用车购置及运维费2.50万元（其中：公务用车购置费为0.00万元，公务用车运维费2.50万元)；公务接待费0.08万元。与2023年相比减少0.03万元，增减变化的主要原因是人员减少。</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2024年，机关工委落实省市县委重大决策部署，坚持“完善提升、落实创新”基本要求，加强机关工委自身建设，聚焦班子职责分工，以强烈的事业心和责任感，指导和督导工作落实。组织不少于100个党支部开展党建活动，开展党员服务进社区等不少于4次的党员志愿者服务活动，提升县直机关党建工作水平，促进县直机关及窗口单位作风转变，有序开展工委机关内部日常工作，建好机关党建工作信息平台，加强县直机关党建工作调研交流，为各项工作开展奠定坚实的组织保障。</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（一）加强基层党组织建设</w:t>
      </w:r>
    </w:p>
    <w:p>
      <w:pPr>
        <w:pStyle w:val="23"/>
      </w:pPr>
      <w:r>
        <w:t>绩效目标：通过党建工作会议、开展党员培训、对县直机关进行督导等方式，改善县直机关工作作风，发挥党建工作的政治优势，推动事业发展，提升基层党组织党建工作水平。</w:t>
      </w:r>
    </w:p>
    <w:p>
      <w:pPr>
        <w:pStyle w:val="23"/>
      </w:pPr>
      <w:r>
        <w:t>绩效指标：参与活动的党支部数量不少于100个，提升基层党组织党建工作水平。</w:t>
      </w:r>
    </w:p>
    <w:p>
      <w:pPr>
        <w:pStyle w:val="23"/>
      </w:pPr>
      <w:r>
        <w:t>（二）促进党员干部素质提升</w:t>
      </w:r>
    </w:p>
    <w:p>
      <w:pPr>
        <w:pStyle w:val="23"/>
      </w:pPr>
      <w:r>
        <w:t>绩效目标：提升县直机关党员干部职工践行社会主义核心价值观的能力，提升服务质量。绩效指标：开展党员志愿服务活动不少于4次，提高党员干部的宗旨意识，增进党群、干群关系，为党的建设打下坚实基础。</w:t>
      </w:r>
    </w:p>
    <w:p>
      <w:pPr>
        <w:pStyle w:val="23"/>
      </w:pPr>
      <w:r>
        <w:t>（三）创新工作方式</w:t>
      </w:r>
    </w:p>
    <w:p>
      <w:pPr>
        <w:pStyle w:val="23"/>
      </w:pPr>
      <w:r>
        <w:t>绩效目标：开拓创新工作思路，确保县直机关党建工作提升、作风转变、效能提高。</w:t>
      </w:r>
    </w:p>
    <w:p>
      <w:pPr>
        <w:pStyle w:val="23"/>
      </w:pPr>
      <w:r>
        <w:t>绩效指标：全县窗口单位和重点行业单位群众满意度90%以上，激励县级机关党员干部转作风、提效能、优服务。</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t>（一）完善制度建设。制定完善预算绩效管理制度、资金管理办法、工作保障制度等，为全年预算绩效目标的实现奠定制度基础。</w:t>
      </w:r>
    </w:p>
    <w:p>
      <w:pPr>
        <w:pStyle w:val="24"/>
      </w:pPr>
      <w:r>
        <w:t>（二）加强支出管理。通过优化支出结构、编细编实预算、加快履行政府采购手续、尽快启动项目、及时支付资金、6月底前细化代编预算、按规定及时下达资金等多种措施，确保支出进度达标。</w:t>
      </w:r>
    </w:p>
    <w:p>
      <w:pPr>
        <w:pStyle w:val="24"/>
      </w:pPr>
      <w:r>
        <w:t>（三）加强绩效运行监控。按要求开展绩效运行监控，发现问题及时采取措施，确保绩效目标如期保质实现。</w:t>
      </w:r>
    </w:p>
    <w:p>
      <w:pPr>
        <w:pStyle w:val="24"/>
      </w:pPr>
      <w:r>
        <w:t>（四）做好绩效自评。按要求开展上年度部门预算绩效自评和重点评价工作，对评价中发现的问题及时整改，调整优化支出结构，提高财政资金使用效益。</w:t>
      </w:r>
    </w:p>
    <w:p>
      <w:pPr>
        <w:pStyle w:val="24"/>
      </w:pPr>
      <w:r>
        <w:t>（五）规范财务资产管理。完善财务管理制度，严格审批程序，加强固定资产登记、使用和报废处置管理，做到支出合理，物尽其用。</w:t>
      </w:r>
    </w:p>
    <w:p>
      <w:pPr>
        <w:pStyle w:val="24"/>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4"/>
        <w:sectPr>
          <w:pgSz w:w="16840" w:h="11900" w:orient="landscape"/>
          <w:pgMar w:top="1361" w:right="1020" w:bottom="1361" w:left="1020" w:header="720" w:footer="720" w:gutter="0"/>
        </w:sectPr>
      </w:pPr>
      <w:r>
        <w:t>（七）加强宣传培训调研等。加强人员培训，提高本部门职工业务素质；加强调研，提出优化财政资金配置、提高资金使用效益的意见；加大宣传力度，强化预算绩效管理意识，促进预算绩效管理水平进一步提升。</w:t>
      </w:r>
    </w:p>
    <w:p>
      <w:pPr>
        <w:spacing w:before="10" w:after="10" w:line="360" w:lineRule="auto"/>
        <w:ind w:firstLine="640"/>
        <w:jc w:val="left"/>
        <w:outlineLvl w:val="2"/>
        <w:sectPr>
          <w:pgSz w:w="16840" w:h="11900" w:orient="landscape"/>
          <w:pgMar w:top="1361" w:right="1020" w:bottom="1134" w:left="1020" w:header="720" w:footer="720" w:gutter="0"/>
        </w:sectPr>
      </w:pPr>
      <w:bookmarkStart w:id="14" w:name="_Toc_3_3_0000000016"/>
      <w:r>
        <w:rPr>
          <w:rFonts w:hint="eastAsia" w:ascii="黑体" w:hAnsi="黑体" w:eastAsia="黑体" w:cs="黑体"/>
          <w:color w:val="000000"/>
          <w:sz w:val="32"/>
          <w:lang w:val="en-US" w:eastAsia="zh-CN"/>
        </w:rPr>
        <w:t>六</w:t>
      </w:r>
      <w:r>
        <w:rPr>
          <w:rFonts w:ascii="黑体" w:hAnsi="黑体" w:eastAsia="黑体" w:cs="黑体"/>
          <w:color w:val="000000"/>
          <w:sz w:val="32"/>
        </w:rPr>
        <w:t>、部门项目预算安排情况及绩效目标</w:t>
      </w:r>
      <w:bookmarkEnd w:id="14"/>
    </w:p>
    <w:p>
      <w:pPr>
        <w:spacing w:before="0" w:after="0"/>
        <w:ind w:firstLine="560"/>
        <w:jc w:val="left"/>
        <w:outlineLvl w:val="9"/>
      </w:pPr>
      <w:r>
        <w:rPr>
          <w:rFonts w:ascii="方正仿宋_GBK" w:hAnsi="方正仿宋_GBK" w:eastAsia="方正仿宋_GBK" w:cs="方正仿宋_GBK"/>
          <w:color w:val="000000"/>
          <w:sz w:val="28"/>
        </w:rPr>
        <w:t>1、对全县窗口单位和重点行业单位群众满意度测评专项经费绩效目标表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13102824P00B3CG10003C</w:t>
            </w:r>
          </w:p>
        </w:tc>
        <w:tc>
          <w:tcPr>
            <w:tcW w:w="2835" w:type="dxa"/>
            <w:vAlign w:val="center"/>
          </w:tcPr>
          <w:p>
            <w:pPr>
              <w:pStyle w:val="11"/>
            </w:pPr>
            <w:r>
              <w:t>项目名称</w:t>
            </w:r>
          </w:p>
        </w:tc>
        <w:tc>
          <w:tcPr>
            <w:tcW w:w="6094" w:type="dxa"/>
            <w:gridSpan w:val="3"/>
            <w:vAlign w:val="center"/>
          </w:tcPr>
          <w:p>
            <w:pPr>
              <w:pStyle w:val="13"/>
            </w:pPr>
            <w:r>
              <w:t>对全县窗口单位和重点行业单位群众满意度测评专项经费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w:t>
            </w:r>
          </w:p>
        </w:tc>
        <w:tc>
          <w:tcPr>
            <w:tcW w:w="2835" w:type="dxa"/>
            <w:vAlign w:val="center"/>
          </w:tcPr>
          <w:p>
            <w:pPr>
              <w:pStyle w:val="11"/>
            </w:pPr>
            <w:r>
              <w:t>其中：财政    资金</w:t>
            </w:r>
          </w:p>
        </w:tc>
        <w:tc>
          <w:tcPr>
            <w:tcW w:w="2551" w:type="dxa"/>
            <w:vAlign w:val="center"/>
          </w:tcPr>
          <w:p>
            <w:pPr>
              <w:pStyle w:val="13"/>
            </w:pPr>
            <w:r>
              <w:t>3.00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聘请第三方对全县窗口单位和重点行业单位的作风建设和机关建设进行测评。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w:t>
            </w:r>
          </w:p>
        </w:tc>
        <w:tc>
          <w:tcPr>
            <w:tcW w:w="2835" w:type="dxa"/>
            <w:vAlign w:val="center"/>
          </w:tcPr>
          <w:p>
            <w:pPr>
              <w:pStyle w:val="14"/>
            </w:pPr>
            <w:r>
              <w:t>30%</w:t>
            </w:r>
          </w:p>
        </w:tc>
        <w:tc>
          <w:tcPr>
            <w:tcW w:w="2551" w:type="dxa"/>
            <w:vAlign w:val="center"/>
          </w:tcPr>
          <w:p>
            <w:pPr>
              <w:pStyle w:val="14"/>
            </w:pPr>
            <w:r>
              <w:t>100%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1.通过对全县窗口单位和重点行业单位的群众满意度测评，激励县级机关党员干部转作风，勇担当。</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单位数量</w:t>
            </w:r>
          </w:p>
        </w:tc>
        <w:tc>
          <w:tcPr>
            <w:tcW w:w="5386" w:type="dxa"/>
            <w:vAlign w:val="center"/>
          </w:tcPr>
          <w:p>
            <w:pPr>
              <w:pStyle w:val="13"/>
            </w:pPr>
            <w:r>
              <w:t>被测评的单位数量</w:t>
            </w:r>
          </w:p>
        </w:tc>
        <w:tc>
          <w:tcPr>
            <w:tcW w:w="2268" w:type="dxa"/>
            <w:vAlign w:val="center"/>
          </w:tcPr>
          <w:p>
            <w:pPr>
              <w:pStyle w:val="13"/>
            </w:pPr>
            <w:r>
              <w:t>≥33个</w:t>
            </w:r>
          </w:p>
        </w:tc>
        <w:tc>
          <w:tcPr>
            <w:tcW w:w="1276" w:type="dxa"/>
            <w:vAlign w:val="center"/>
          </w:tcPr>
          <w:p>
            <w:pPr>
              <w:pStyle w:val="13"/>
            </w:pPr>
            <w:r>
              <w:t>大改革发【2023】1号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测评完成达标率</w:t>
            </w:r>
          </w:p>
        </w:tc>
        <w:tc>
          <w:tcPr>
            <w:tcW w:w="5386" w:type="dxa"/>
            <w:vAlign w:val="center"/>
          </w:tcPr>
          <w:p>
            <w:pPr>
              <w:pStyle w:val="13"/>
            </w:pPr>
            <w:r>
              <w:t>对被测评单位的测评完成达标情况</w:t>
            </w:r>
          </w:p>
        </w:tc>
        <w:tc>
          <w:tcPr>
            <w:tcW w:w="2268" w:type="dxa"/>
            <w:vAlign w:val="center"/>
          </w:tcPr>
          <w:p>
            <w:pPr>
              <w:pStyle w:val="13"/>
            </w:pPr>
            <w:r>
              <w:t>100%</w:t>
            </w:r>
          </w:p>
        </w:tc>
        <w:tc>
          <w:tcPr>
            <w:tcW w:w="1276" w:type="dxa"/>
            <w:vAlign w:val="center"/>
          </w:tcPr>
          <w:p>
            <w:pPr>
              <w:pStyle w:val="13"/>
            </w:pPr>
            <w:r>
              <w:t>评议结果报告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活动截止时间</w:t>
            </w:r>
          </w:p>
        </w:tc>
        <w:tc>
          <w:tcPr>
            <w:tcW w:w="2268" w:type="dxa"/>
            <w:vAlign w:val="center"/>
          </w:tcPr>
          <w:p>
            <w:pPr>
              <w:pStyle w:val="13"/>
            </w:pPr>
            <w:r>
              <w:t>≤12月</w:t>
            </w:r>
          </w:p>
        </w:tc>
        <w:tc>
          <w:tcPr>
            <w:tcW w:w="1276" w:type="dxa"/>
            <w:vAlign w:val="center"/>
          </w:tcPr>
          <w:p>
            <w:pPr>
              <w:pStyle w:val="13"/>
            </w:pPr>
            <w:r>
              <w:t>提交报告时间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实际支出占预算金额的比率</w:t>
            </w:r>
          </w:p>
        </w:tc>
        <w:tc>
          <w:tcPr>
            <w:tcW w:w="2268" w:type="dxa"/>
            <w:vAlign w:val="center"/>
          </w:tcPr>
          <w:p>
            <w:pPr>
              <w:pStyle w:val="13"/>
            </w:pPr>
            <w:r>
              <w:t>≤100%</w:t>
            </w:r>
          </w:p>
        </w:tc>
        <w:tc>
          <w:tcPr>
            <w:tcW w:w="1276" w:type="dxa"/>
            <w:vAlign w:val="center"/>
          </w:tcPr>
          <w:p>
            <w:pPr>
              <w:pStyle w:val="13"/>
            </w:pPr>
            <w:r>
              <w:t>支出票据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行风评议活动开展影响</w:t>
            </w:r>
          </w:p>
        </w:tc>
        <w:tc>
          <w:tcPr>
            <w:tcW w:w="5386" w:type="dxa"/>
            <w:vAlign w:val="center"/>
          </w:tcPr>
          <w:p>
            <w:pPr>
              <w:pStyle w:val="13"/>
            </w:pPr>
            <w:r>
              <w:t>进一步激励全县各级党员干部持续转变工作作风。</w:t>
            </w:r>
          </w:p>
        </w:tc>
        <w:tc>
          <w:tcPr>
            <w:tcW w:w="2268" w:type="dxa"/>
            <w:vAlign w:val="center"/>
          </w:tcPr>
          <w:p>
            <w:pPr>
              <w:pStyle w:val="13"/>
            </w:pPr>
            <w:r>
              <w:t>≥90%</w:t>
            </w:r>
          </w:p>
        </w:tc>
        <w:tc>
          <w:tcPr>
            <w:tcW w:w="127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综合满意度</w:t>
            </w:r>
          </w:p>
        </w:tc>
        <w:tc>
          <w:tcPr>
            <w:tcW w:w="5386" w:type="dxa"/>
            <w:vAlign w:val="center"/>
          </w:tcPr>
          <w:p>
            <w:pPr>
              <w:pStyle w:val="13"/>
            </w:pPr>
            <w:r>
              <w:t>参与人员的满意程度</w:t>
            </w:r>
          </w:p>
        </w:tc>
        <w:tc>
          <w:tcPr>
            <w:tcW w:w="2268" w:type="dxa"/>
            <w:vAlign w:val="center"/>
          </w:tcPr>
          <w:p>
            <w:pPr>
              <w:pStyle w:val="13"/>
            </w:pPr>
            <w:r>
              <w:t>≥90%</w:t>
            </w:r>
          </w:p>
        </w:tc>
        <w:tc>
          <w:tcPr>
            <w:tcW w:w="1276" w:type="dxa"/>
            <w:vAlign w:val="center"/>
          </w:tcPr>
          <w:p>
            <w:pPr>
              <w:pStyle w:val="13"/>
            </w:pPr>
            <w:r>
              <w:t>评议结果报告</w:t>
            </w:r>
          </w:p>
        </w:tc>
      </w:tr>
    </w:tbl>
    <w:p>
      <w:pPr>
        <w:sectPr>
          <w:type w:val="continuous"/>
          <w:pgSz w:w="16840" w:h="11900" w:orient="landscape"/>
          <w:pgMar w:top="1361" w:right="1020" w:bottom="1134" w:left="1020" w:header="720" w:footer="720" w:gutter="0"/>
        </w:sectPr>
      </w:pPr>
    </w:p>
    <w:p>
      <w:pPr>
        <w:spacing w:before="10" w:after="10" w:line="240" w:lineRule="auto"/>
        <w:ind w:firstLine="640"/>
        <w:jc w:val="left"/>
        <w:outlineLvl w:val="2"/>
      </w:pPr>
      <w:bookmarkStart w:id="15" w:name="_Toc_3_3_0000000017"/>
      <w:r>
        <w:rPr>
          <w:rFonts w:hint="eastAsia" w:ascii="黑体" w:hAnsi="黑体" w:eastAsia="黑体" w:cs="黑体"/>
          <w:color w:val="000000"/>
          <w:sz w:val="32"/>
          <w:lang w:val="en-US" w:eastAsia="zh-CN"/>
        </w:rPr>
        <w:t>七</w:t>
      </w:r>
      <w:r>
        <w:rPr>
          <w:rFonts w:ascii="黑体" w:hAnsi="黑体" w:eastAsia="黑体" w:cs="黑体"/>
          <w:color w:val="000000"/>
          <w:sz w:val="32"/>
        </w:rPr>
        <w:t>、政府采购预算情况</w:t>
      </w:r>
      <w:bookmarkEnd w:id="15"/>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233中共大厂回族自治县委县直机关工作委员会</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8"/>
      <w:r>
        <w:rPr>
          <w:rFonts w:ascii="黑体" w:hAnsi="黑体" w:eastAsia="黑体" w:cs="黑体"/>
          <w:color w:val="000000"/>
          <w:sz w:val="32"/>
        </w:rPr>
        <w:t>九、国有资产信息</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中共大厂回族自治县委县直机关工作委员会（含所属单位）上年末固定资产金额为23.08万元（详见下表）。本年度拟购置固定资产总额为0.00万元，已按要求列入政府采购预算，详见政府采购预算表。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233中共大厂回族自治县委县直机关工作委员会</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pPr>
            <w:r>
              <w:t>23.08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1、房屋（平方米）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r>
              <w:t>1</w:t>
            </w:r>
          </w:p>
        </w:tc>
        <w:tc>
          <w:tcPr>
            <w:tcW w:w="2835" w:type="dxa"/>
            <w:vAlign w:val="center"/>
          </w:tcPr>
          <w:p>
            <w:pPr>
              <w:pStyle w:val="12"/>
            </w:pPr>
            <w:r>
              <w:t>11.27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4、其他固定资产</w:t>
            </w:r>
          </w:p>
        </w:tc>
        <w:tc>
          <w:tcPr>
            <w:tcW w:w="2835" w:type="dxa"/>
            <w:vAlign w:val="center"/>
          </w:tcPr>
          <w:p>
            <w:pPr>
              <w:pStyle w:val="14"/>
            </w:pPr>
            <w:r>
              <w:t>83</w:t>
            </w:r>
          </w:p>
        </w:tc>
        <w:tc>
          <w:tcPr>
            <w:tcW w:w="2835" w:type="dxa"/>
            <w:vAlign w:val="center"/>
          </w:tcPr>
          <w:p>
            <w:pPr>
              <w:pStyle w:val="12"/>
            </w:pPr>
            <w:r>
              <w:t>11.81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9"/>
      <w:r>
        <w:rPr>
          <w:rFonts w:ascii="黑体" w:hAnsi="黑体" w:eastAsia="黑体" w:cs="黑体"/>
          <w:color w:val="000000"/>
          <w:sz w:val="32"/>
        </w:rPr>
        <w:t>十、名词解释</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8" w:name="_Toc_3_3_0000000020"/>
      <w:r>
        <w:rPr>
          <w:rFonts w:ascii="黑体" w:hAnsi="黑体" w:eastAsia="黑体" w:cs="黑体"/>
          <w:color w:val="000000"/>
          <w:sz w:val="32"/>
        </w:rPr>
        <w:t>十一、其他需要说明的事项</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DA94364"/>
    <w:rsid w:val="4E861334"/>
    <w:rsid w:val="4F4D5E25"/>
    <w:rsid w:val="678033C8"/>
    <w:rsid w:val="7B1743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2024-02-20T16:28:16Z</dcterms:created>
  <dcterms:modified xsi:type="dcterms:W3CDTF">2024-02-20T08:28:16Z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2024-02-20T16:28:19Z</dcterms:created>
  <dcterms:modified xsi:type="dcterms:W3CDTF">2024-02-20T08:28:19Z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2024-02-20T16:28:18Z</dcterms:created>
  <dcterms:modified xsi:type="dcterms:W3CDTF">2024-02-20T08:28:18Z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2024-02-20T16:28:16Z</dcterms:created>
  <dcterms:modified xsi:type="dcterms:W3CDTF">2024-02-20T08:28:16Z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2024-02-20T16:28:16Z</dcterms:created>
  <dcterms:modified xsi:type="dcterms:W3CDTF">2024-02-20T08:28:16Z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73ce3d0b-403c-4e45-9355-8518ef78dbf0}">
  <ds:schemaRefs/>
</ds:datastoreItem>
</file>

<file path=customXml/itemProps11.xml><?xml version="1.0" encoding="utf-8"?>
<ds:datastoreItem xmlns:ds="http://schemas.openxmlformats.org/officeDocument/2006/customXml" ds:itemID="{f460d525-0b7b-443b-84e5-827499567ea1}">
  <ds:schemaRefs/>
</ds:datastoreItem>
</file>

<file path=customXml/itemProps2.xml><?xml version="1.0" encoding="utf-8"?>
<ds:datastoreItem xmlns:ds="http://schemas.openxmlformats.org/officeDocument/2006/customXml" ds:itemID="{56f0185a-328e-4eb2-bdbb-c29a17814da1}">
  <ds:schemaRefs/>
</ds:datastoreItem>
</file>

<file path=customXml/itemProps3.xml><?xml version="1.0" encoding="utf-8"?>
<ds:datastoreItem xmlns:ds="http://schemas.openxmlformats.org/officeDocument/2006/customXml" ds:itemID="{e86146d5-72f2-46af-946d-b700123d3b88}">
  <ds:schemaRefs/>
</ds:datastoreItem>
</file>

<file path=customXml/itemProps4.xml><?xml version="1.0" encoding="utf-8"?>
<ds:datastoreItem xmlns:ds="http://schemas.openxmlformats.org/officeDocument/2006/customXml" ds:itemID="{1af83998-fb08-448d-8fa5-6cd30686140a}">
  <ds:schemaRefs/>
</ds:datastoreItem>
</file>

<file path=customXml/itemProps5.xml><?xml version="1.0" encoding="utf-8"?>
<ds:datastoreItem xmlns:ds="http://schemas.openxmlformats.org/officeDocument/2006/customXml" ds:itemID="{d3e757d5-b17d-4408-a205-12281c38d415}">
  <ds:schemaRefs/>
</ds:datastoreItem>
</file>

<file path=customXml/itemProps6.xml><?xml version="1.0" encoding="utf-8"?>
<ds:datastoreItem xmlns:ds="http://schemas.openxmlformats.org/officeDocument/2006/customXml" ds:itemID="{bf336fa8-ade9-4ee6-a000-308aefe11ed1}">
  <ds:schemaRefs/>
</ds:datastoreItem>
</file>

<file path=customXml/itemProps7.xml><?xml version="1.0" encoding="utf-8"?>
<ds:datastoreItem xmlns:ds="http://schemas.openxmlformats.org/officeDocument/2006/customXml" ds:itemID="{ba4da47b-d714-4fe6-88f3-42bed1ccea2d}">
  <ds:schemaRefs/>
</ds:datastoreItem>
</file>

<file path=customXml/itemProps8.xml><?xml version="1.0" encoding="utf-8"?>
<ds:datastoreItem xmlns:ds="http://schemas.openxmlformats.org/officeDocument/2006/customXml" ds:itemID="{ce9d509b-702d-4ffa-815c-0c98c5dbad33}">
  <ds:schemaRefs/>
</ds:datastoreItem>
</file>

<file path=customXml/itemProps9.xml><?xml version="1.0" encoding="utf-8"?>
<ds:datastoreItem xmlns:ds="http://schemas.openxmlformats.org/officeDocument/2006/customXml" ds:itemID="{6d8b400c-079a-4fb7-81a5-0c423ecc74bf}">
  <ds:schemaRefs/>
</ds:datastoreItem>
</file>

<file path=docProps/app.xml><?xml version="1.0" encoding="utf-8"?>
<Properties xmlns="http://schemas.openxmlformats.org/officeDocument/2006/extended-properties" xmlns:vt="http://schemas.openxmlformats.org/officeDocument/2006/docPropsVTypes">
  <TotalTime>13</TotalTime>
  <ScaleCrop>false</ScaleCrop>
  <LinksUpToDate>false</LinksUpToDate>
  <Application>WPS Office_11.8.2.8875_F1E327BC-269C-435d-A152-05C5408002CA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2024-02-20T16:28:00Z</dcterms:created>
  <dc:creator>DELL</dc:creator>
  <cp:lastModifiedBy>大眼睛的鱼</cp:lastModifiedBy>
  <dcterms:modified xsi:type="dcterms:W3CDTF">2024-02-22T05:39:59Z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